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407" w:rsidRDefault="00E34407" w:rsidP="00EB7A34">
      <w:pPr>
        <w:widowControl/>
        <w:shd w:val="clear" w:color="auto" w:fill="FFFFFF"/>
        <w:spacing w:line="520" w:lineRule="exact"/>
        <w:jc w:val="center"/>
        <w:outlineLvl w:val="1"/>
        <w:rPr>
          <w:rFonts w:asciiTheme="majorEastAsia" w:eastAsiaTheme="majorEastAsia" w:hAnsiTheme="majorEastAsia" w:cs="宋体"/>
          <w:b/>
          <w:bCs/>
          <w:kern w:val="36"/>
          <w:sz w:val="30"/>
          <w:szCs w:val="30"/>
        </w:rPr>
      </w:pPr>
      <w:bookmarkStart w:id="0" w:name="_GoBack"/>
      <w:bookmarkEnd w:id="0"/>
      <w:r w:rsidRPr="00E34407">
        <w:rPr>
          <w:rFonts w:asciiTheme="majorEastAsia" w:eastAsiaTheme="majorEastAsia" w:hAnsiTheme="majorEastAsia" w:cs="宋体" w:hint="eastAsia"/>
          <w:b/>
          <w:bCs/>
          <w:kern w:val="36"/>
          <w:sz w:val="30"/>
          <w:szCs w:val="30"/>
        </w:rPr>
        <w:t>关于2021年度国家自然科学基金项目申请与结题等</w:t>
      </w:r>
    </w:p>
    <w:p w:rsidR="00E34407" w:rsidRPr="00E34407" w:rsidRDefault="00E34407" w:rsidP="00EB7A34">
      <w:pPr>
        <w:widowControl/>
        <w:shd w:val="clear" w:color="auto" w:fill="FFFFFF"/>
        <w:spacing w:line="520" w:lineRule="exact"/>
        <w:jc w:val="center"/>
        <w:outlineLvl w:val="1"/>
        <w:rPr>
          <w:rFonts w:asciiTheme="majorEastAsia" w:eastAsiaTheme="majorEastAsia" w:hAnsiTheme="majorEastAsia" w:cs="宋体"/>
          <w:b/>
          <w:bCs/>
          <w:kern w:val="36"/>
          <w:sz w:val="30"/>
          <w:szCs w:val="30"/>
        </w:rPr>
      </w:pPr>
      <w:r w:rsidRPr="00E34407">
        <w:rPr>
          <w:rFonts w:asciiTheme="majorEastAsia" w:eastAsiaTheme="majorEastAsia" w:hAnsiTheme="majorEastAsia" w:cs="宋体" w:hint="eastAsia"/>
          <w:b/>
          <w:bCs/>
          <w:kern w:val="36"/>
          <w:sz w:val="30"/>
          <w:szCs w:val="30"/>
        </w:rPr>
        <w:t>有关事项的通告</w:t>
      </w:r>
    </w:p>
    <w:p w:rsidR="00E34407" w:rsidRPr="00E34407" w:rsidRDefault="00E34407" w:rsidP="00EB7A34">
      <w:pPr>
        <w:widowControl/>
        <w:shd w:val="clear" w:color="auto" w:fill="FFFFFF"/>
        <w:spacing w:line="520" w:lineRule="exact"/>
        <w:jc w:val="center"/>
        <w:rPr>
          <w:rFonts w:ascii="微软雅黑" w:eastAsia="微软雅黑" w:hAnsi="微软雅黑" w:cs="宋体"/>
          <w:kern w:val="0"/>
          <w:sz w:val="18"/>
          <w:szCs w:val="18"/>
        </w:rPr>
      </w:pPr>
      <w:r w:rsidRPr="00E34407">
        <w:rPr>
          <w:rFonts w:ascii="微软雅黑" w:eastAsia="微软雅黑" w:hAnsi="微软雅黑" w:cs="宋体" w:hint="eastAsia"/>
          <w:kern w:val="0"/>
          <w:sz w:val="18"/>
          <w:szCs w:val="18"/>
        </w:rPr>
        <w:t>国科金发计〔2021〕1号</w:t>
      </w:r>
    </w:p>
    <w:p w:rsidR="00E34407" w:rsidRDefault="00E34407" w:rsidP="00EB7A34">
      <w:pPr>
        <w:widowControl/>
        <w:shd w:val="clear" w:color="auto" w:fill="FFFFFF"/>
        <w:spacing w:line="520" w:lineRule="exact"/>
        <w:rPr>
          <w:rFonts w:ascii="微软雅黑" w:eastAsia="微软雅黑" w:hAnsi="微软雅黑" w:cs="宋体"/>
          <w:kern w:val="0"/>
          <w:sz w:val="18"/>
          <w:szCs w:val="18"/>
        </w:rPr>
      </w:pPr>
      <w:r w:rsidRPr="00E34407">
        <w:rPr>
          <w:rFonts w:ascii="微软雅黑" w:eastAsia="微软雅黑" w:hAnsi="微软雅黑" w:cs="宋体" w:hint="eastAsia"/>
          <w:kern w:val="0"/>
          <w:sz w:val="18"/>
          <w:szCs w:val="18"/>
        </w:rPr>
        <w:t> </w:t>
      </w:r>
      <w:r>
        <w:rPr>
          <w:rFonts w:ascii="微软雅黑" w:eastAsia="微软雅黑" w:hAnsi="微软雅黑" w:cs="宋体" w:hint="eastAsia"/>
          <w:kern w:val="0"/>
          <w:sz w:val="18"/>
          <w:szCs w:val="18"/>
        </w:rPr>
        <w:t xml:space="preserve">    </w:t>
      </w:r>
    </w:p>
    <w:p w:rsidR="00E34407" w:rsidRPr="00E34407" w:rsidRDefault="00E34407" w:rsidP="00EB7A34">
      <w:pPr>
        <w:widowControl/>
        <w:shd w:val="clear" w:color="auto" w:fill="FFFFFF"/>
        <w:spacing w:line="520" w:lineRule="exact"/>
        <w:ind w:firstLineChars="200" w:firstLine="480"/>
        <w:rPr>
          <w:rFonts w:asciiTheme="minorEastAsia" w:hAnsiTheme="minorEastAsia" w:cs="宋体"/>
          <w:kern w:val="0"/>
          <w:sz w:val="24"/>
          <w:szCs w:val="24"/>
        </w:rPr>
      </w:pPr>
      <w:r w:rsidRPr="00E34407">
        <w:rPr>
          <w:rFonts w:asciiTheme="minorEastAsia" w:hAnsiTheme="minorEastAsia" w:cs="宋体" w:hint="eastAsia"/>
          <w:kern w:val="0"/>
          <w:sz w:val="24"/>
          <w:szCs w:val="24"/>
        </w:rPr>
        <w:t>为深入学习领会习近平总书记关于科技创新和基础研究的重要论述精神，认真贯彻落实党中央、国务院决策部署，国家自然科学基金委员会（以下简称自然科学基金委）准确把握新时代对基础研究提出的新要求，积极应对科研范式变革，按照“面向世界科技前沿、面向经济主战场、面向国家重大需求、面向人民生命健康”的总体要求，坚定不移地推进新时期科学基金系统性改革，在着力抓好“明确资助导向、完善评审机制、优化学科布局”三项核心改革任务的基础上，不断加强三个建设，完善六个机制，强化两个重点，优化七方面资助管理，积极构建理念先进、制度规范、公正高效的新时代科学基金体系。</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按照科学基金总体工作部署，现将2021年度项目申请和2020年资助期满项目结题等工作的有关事项通告如下。</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w:t>
      </w:r>
      <w:r w:rsidRPr="00E34407">
        <w:rPr>
          <w:rFonts w:asciiTheme="minorEastAsia" w:hAnsiTheme="minorEastAsia" w:cs="宋体" w:hint="eastAsia"/>
          <w:b/>
          <w:bCs/>
          <w:kern w:val="0"/>
          <w:sz w:val="24"/>
          <w:szCs w:val="24"/>
        </w:rPr>
        <w:t>一、项目申请</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w:t>
      </w:r>
      <w:proofErr w:type="gramStart"/>
      <w:r w:rsidRPr="00E34407">
        <w:rPr>
          <w:rFonts w:asciiTheme="minorEastAsia" w:hAnsiTheme="minorEastAsia" w:cs="宋体" w:hint="eastAsia"/>
          <w:kern w:val="0"/>
          <w:sz w:val="24"/>
          <w:szCs w:val="24"/>
        </w:rPr>
        <w:t>一</w:t>
      </w:r>
      <w:proofErr w:type="gramEnd"/>
      <w:r w:rsidRPr="00E34407">
        <w:rPr>
          <w:rFonts w:asciiTheme="minorEastAsia" w:hAnsiTheme="minorEastAsia" w:cs="宋体" w:hint="eastAsia"/>
          <w:kern w:val="0"/>
          <w:sz w:val="24"/>
          <w:szCs w:val="24"/>
        </w:rPr>
        <w:t>) 项目申请接收。</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1. 2021年度集中接收申请的项目类型包括：面上项目、重点项目、部分重大研究计划项目、青年科学基金项目、优秀青年科学基金项目、国家杰出青年科学基金项目、创新研究群体项目、基础科学中心项目、地区科学基金项目、部分联合基金项目、国家重大科研仪器研制项目（自由申请）、数学天元基金项目和重点国际（地区）合作研究项目等。集中接收工作于</w:t>
      </w:r>
      <w:r w:rsidRPr="00E34407">
        <w:rPr>
          <w:rFonts w:asciiTheme="minorEastAsia" w:hAnsiTheme="minorEastAsia" w:cs="宋体" w:hint="eastAsia"/>
          <w:b/>
          <w:bCs/>
          <w:kern w:val="0"/>
          <w:sz w:val="24"/>
          <w:szCs w:val="24"/>
        </w:rPr>
        <w:t>3月20日16时截止</w:t>
      </w:r>
      <w:r w:rsidRPr="00E34407">
        <w:rPr>
          <w:rFonts w:asciiTheme="minorEastAsia" w:hAnsiTheme="minorEastAsia" w:cs="宋体" w:hint="eastAsia"/>
          <w:kern w:val="0"/>
          <w:sz w:val="24"/>
          <w:szCs w:val="24"/>
        </w:rPr>
        <w:t>。</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2. 除上述项目类型以外的其他项目，自然科学基金委将另行公布指南。对于随时接收申请的国际（地区）合作交流项目等，申请人应</w:t>
      </w:r>
      <w:r w:rsidRPr="00E34407">
        <w:rPr>
          <w:rFonts w:asciiTheme="minorEastAsia" w:hAnsiTheme="minorEastAsia" w:cs="宋体" w:hint="eastAsia"/>
          <w:b/>
          <w:bCs/>
          <w:kern w:val="0"/>
          <w:sz w:val="24"/>
          <w:szCs w:val="24"/>
        </w:rPr>
        <w:t>避开</w:t>
      </w:r>
      <w:r w:rsidRPr="00E34407">
        <w:rPr>
          <w:rFonts w:asciiTheme="minorEastAsia" w:hAnsiTheme="minorEastAsia" w:cs="宋体" w:hint="eastAsia"/>
          <w:kern w:val="0"/>
          <w:sz w:val="24"/>
          <w:szCs w:val="24"/>
        </w:rPr>
        <w:t>集中接收期提交申请。</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3. 2021年自然科学基金委</w:t>
      </w:r>
      <w:r w:rsidRPr="00E34407">
        <w:rPr>
          <w:rFonts w:asciiTheme="minorEastAsia" w:hAnsiTheme="minorEastAsia" w:cs="宋体" w:hint="eastAsia"/>
          <w:b/>
          <w:bCs/>
          <w:kern w:val="0"/>
          <w:sz w:val="24"/>
          <w:szCs w:val="24"/>
        </w:rPr>
        <w:t>全面实行无纸化申请</w:t>
      </w:r>
      <w:r w:rsidRPr="00E34407">
        <w:rPr>
          <w:rFonts w:asciiTheme="minorEastAsia" w:hAnsiTheme="minorEastAsia" w:cs="宋体" w:hint="eastAsia"/>
          <w:kern w:val="0"/>
          <w:sz w:val="24"/>
          <w:szCs w:val="24"/>
        </w:rPr>
        <w:t>，依托单位只需在线确认电子申请书及附件材料，无需报送纸质申请材料；项目获批准后，应将申请书的纸</w:t>
      </w:r>
      <w:r w:rsidRPr="00E34407">
        <w:rPr>
          <w:rFonts w:asciiTheme="minorEastAsia" w:hAnsiTheme="minorEastAsia" w:cs="宋体" w:hint="eastAsia"/>
          <w:kern w:val="0"/>
          <w:sz w:val="24"/>
          <w:szCs w:val="24"/>
        </w:rPr>
        <w:lastRenderedPageBreak/>
        <w:t>质签字盖章页装订在《资助项目计划书》最后，一并提交。签字盖章的信息应与电子申请书保持一致。</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(二) 申请书撰写方式。</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各类型项目《国家自然科学基金申请书》（以下简称申请书）一律采用在线方式撰写。</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(三) 申请人事项。</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1. 申请人应认真阅读《国家自然科学基金条例》（以下简称《条例》）、相关类型项目管理办法、资金管理办法及有关规定和《2021年度国家自然科学基金项目指南》（以下简称《指南》），于</w:t>
      </w:r>
      <w:r w:rsidRPr="00E34407">
        <w:rPr>
          <w:rFonts w:asciiTheme="minorEastAsia" w:hAnsiTheme="minorEastAsia" w:cs="宋体" w:hint="eastAsia"/>
          <w:b/>
          <w:bCs/>
          <w:kern w:val="0"/>
          <w:sz w:val="24"/>
          <w:szCs w:val="24"/>
        </w:rPr>
        <w:t>2021年1月15日以后</w:t>
      </w:r>
      <w:r w:rsidRPr="00E34407">
        <w:rPr>
          <w:rFonts w:asciiTheme="minorEastAsia" w:hAnsiTheme="minorEastAsia" w:cs="宋体" w:hint="eastAsia"/>
          <w:kern w:val="0"/>
          <w:sz w:val="24"/>
          <w:szCs w:val="24"/>
        </w:rPr>
        <w:t>登录科学基金网络信息系统（以下简称信息系统），按照各类型项目申请书的撰写提纲及相关要求撰写申请书。没有信息系统账号的申请人请向依托单位基金管理联系人申请开户。</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2. 申请人应根据资金管理办法及补充通知的有关规定，以及《国家自然科学基金项目预算表编制说明》的具体要求，按照“目标相关性、政策相符性、经济合理性”的基本原则，认真编制《国家自然科学基金项目预算表》。多个单位共同承担一个项目的，项目申请人和合作研究单位的参与者应当分别编制项目预算，经所在单位审核后，由申请人汇总编制。</w:t>
      </w:r>
      <w:r w:rsidRPr="00E34407">
        <w:rPr>
          <w:rFonts w:asciiTheme="minorEastAsia" w:hAnsiTheme="minorEastAsia" w:cs="宋体" w:hint="eastAsia"/>
          <w:b/>
          <w:bCs/>
          <w:kern w:val="0"/>
          <w:sz w:val="24"/>
          <w:szCs w:val="24"/>
        </w:rPr>
        <w:t>请注意：2021年，在国家杰出青年科学基金继续试点项目经费使用“包干制”的基础上，将优秀青年科学基金项目〔不包括优秀青年科学基金项目（港澳）〕纳入“包干制”试点范围，申请人在申请上述两个类型项目时无需编制项目预算。</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3. 申请人完成申请书撰写后，在线提交电子申请书及附件材料。申请人应将有关证明信、推荐信和其他特别说明要求的材料，全部以电子扫描件上传。 </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4. 申请人及参与者均应使用唯一身份证件申请项目，曾经使用其他身份证件作为申请人或参与者获得过项目资助的，应当在申请书中说明。</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lastRenderedPageBreak/>
        <w:t xml:space="preserve">　　5. 申请人应确保提供的电子邮箱畅通有效，</w:t>
      </w:r>
      <w:proofErr w:type="gramStart"/>
      <w:r w:rsidRPr="00E34407">
        <w:rPr>
          <w:rFonts w:asciiTheme="minorEastAsia" w:hAnsiTheme="minorEastAsia" w:cs="宋体" w:hint="eastAsia"/>
          <w:kern w:val="0"/>
          <w:sz w:val="24"/>
          <w:szCs w:val="24"/>
        </w:rPr>
        <w:t>以便项目</w:t>
      </w:r>
      <w:proofErr w:type="gramEnd"/>
      <w:r w:rsidRPr="00E34407">
        <w:rPr>
          <w:rFonts w:asciiTheme="minorEastAsia" w:hAnsiTheme="minorEastAsia" w:cs="宋体" w:hint="eastAsia"/>
          <w:kern w:val="0"/>
          <w:sz w:val="24"/>
          <w:szCs w:val="24"/>
        </w:rPr>
        <w:t>评审工作结束后能够及时接收申请项目批准资助通知或者不予资助通知，以及专家评审意见的相关信息，否则由此引起的法律后果由申请人自行承担。</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(四) 依托单位事项。</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依托单位应按照《国家自然科学基金依托单位基金工作管理办法》《国家自然科学基金委员会关于进一步加强依托单位科学基金管理工作的若干意见》、相关类型项目管理办法和资金管理办法及相关规定的要求组织申请工作，对本单位申请人所提交申请材料的真实性、完整性和合</w:t>
      </w:r>
      <w:proofErr w:type="gramStart"/>
      <w:r w:rsidRPr="00E34407">
        <w:rPr>
          <w:rFonts w:asciiTheme="minorEastAsia" w:hAnsiTheme="minorEastAsia" w:cs="宋体" w:hint="eastAsia"/>
          <w:kern w:val="0"/>
          <w:sz w:val="24"/>
          <w:szCs w:val="24"/>
        </w:rPr>
        <w:t>规</w:t>
      </w:r>
      <w:proofErr w:type="gramEnd"/>
      <w:r w:rsidRPr="00E34407">
        <w:rPr>
          <w:rFonts w:asciiTheme="minorEastAsia" w:hAnsiTheme="minorEastAsia" w:cs="宋体" w:hint="eastAsia"/>
          <w:kern w:val="0"/>
          <w:sz w:val="24"/>
          <w:szCs w:val="24"/>
        </w:rPr>
        <w:t>性进行审核；对申请人编制项目预算的目标相关性、政策相符性和经济合理性进行审核，并在规定时间内将申请材料报送自然科学基金委。具体要求如下：</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1. 依托单位如在2021年度申请项目，应提前从信息系统中下载《2021年度国家自然科学基金依托单位项目申请承诺书》，由法定代表人亲笔签名并加盖依托单位公章后，将电子扫描件上传至信息系统（本年度只需上传一次）。依托单位完成上述承诺程序后方可申请项目。</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2. 依托单位应在项目申请集中接收工作截止时间前通过信息系统逐项确认提交本单位电子申请书及附件材料；</w:t>
      </w:r>
      <w:r w:rsidRPr="00E34407">
        <w:rPr>
          <w:rFonts w:asciiTheme="minorEastAsia" w:hAnsiTheme="minorEastAsia" w:cs="宋体" w:hint="eastAsia"/>
          <w:b/>
          <w:bCs/>
          <w:kern w:val="0"/>
          <w:sz w:val="24"/>
          <w:szCs w:val="24"/>
        </w:rPr>
        <w:t>在截止时间后24小时内在线提交本单位项目申请清单</w:t>
      </w:r>
      <w:r w:rsidRPr="00E34407">
        <w:rPr>
          <w:rFonts w:asciiTheme="minorEastAsia" w:hAnsiTheme="minorEastAsia" w:cs="宋体" w:hint="eastAsia"/>
          <w:kern w:val="0"/>
          <w:sz w:val="24"/>
          <w:szCs w:val="24"/>
        </w:rPr>
        <w:t>。鉴于全部项目均采用在线方式撰写并提交申请书，信息系统需要一定时间处理，请依托单位根据实际情况，确定本单位项目申请书收取的截止时间。</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(五) 初审结果公布。</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自然科学基金委将于</w:t>
      </w:r>
      <w:r w:rsidRPr="00E34407">
        <w:rPr>
          <w:rFonts w:asciiTheme="minorEastAsia" w:hAnsiTheme="minorEastAsia" w:cs="宋体" w:hint="eastAsia"/>
          <w:b/>
          <w:bCs/>
          <w:kern w:val="0"/>
          <w:sz w:val="24"/>
          <w:szCs w:val="24"/>
        </w:rPr>
        <w:t>2021年4月29日前</w:t>
      </w:r>
      <w:r w:rsidRPr="00E34407">
        <w:rPr>
          <w:rFonts w:asciiTheme="minorEastAsia" w:hAnsiTheme="minorEastAsia" w:cs="宋体" w:hint="eastAsia"/>
          <w:kern w:val="0"/>
          <w:sz w:val="24"/>
          <w:szCs w:val="24"/>
        </w:rPr>
        <w:t>公布申请项目初审结果，并受理复审申请。</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w:t>
      </w:r>
      <w:r w:rsidRPr="00E34407">
        <w:rPr>
          <w:rFonts w:asciiTheme="minorEastAsia" w:hAnsiTheme="minorEastAsia" w:cs="宋体" w:hint="eastAsia"/>
          <w:b/>
          <w:bCs/>
          <w:kern w:val="0"/>
          <w:sz w:val="24"/>
          <w:szCs w:val="24"/>
        </w:rPr>
        <w:t>二、项目结题</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w:t>
      </w:r>
      <w:proofErr w:type="gramStart"/>
      <w:r w:rsidRPr="00E34407">
        <w:rPr>
          <w:rFonts w:asciiTheme="minorEastAsia" w:hAnsiTheme="minorEastAsia" w:cs="宋体" w:hint="eastAsia"/>
          <w:kern w:val="0"/>
          <w:sz w:val="24"/>
          <w:szCs w:val="24"/>
        </w:rPr>
        <w:t>一</w:t>
      </w:r>
      <w:proofErr w:type="gramEnd"/>
      <w:r w:rsidRPr="00E34407">
        <w:rPr>
          <w:rFonts w:asciiTheme="minorEastAsia" w:hAnsiTheme="minorEastAsia" w:cs="宋体" w:hint="eastAsia"/>
          <w:kern w:val="0"/>
          <w:sz w:val="24"/>
          <w:szCs w:val="24"/>
        </w:rPr>
        <w:t>) 项目负责人事项。</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项目负责人应认真阅读《国家自然科学基金资助项目研究成果管理办法》、相关类型项目管理办法和资金管理办法及有关规定，根据项目的完成情况，实事求是地撰写《国家自然科学基金资助项目结题/成果报告》（以下简称结题/成果</w:t>
      </w:r>
      <w:r w:rsidRPr="00E34407">
        <w:rPr>
          <w:rFonts w:asciiTheme="minorEastAsia" w:hAnsiTheme="minorEastAsia" w:cs="宋体" w:hint="eastAsia"/>
          <w:kern w:val="0"/>
          <w:sz w:val="24"/>
          <w:szCs w:val="24"/>
        </w:rPr>
        <w:lastRenderedPageBreak/>
        <w:t>报告），并保证填报内容真实、数据准确，同时注意知识产权保护，不得出现国家《科学技术保密规定》中列举的属于国家科学技术秘密范围的内容；不得出现任何违反科技保密和科技安全规定的涉密信息、敏感信息。</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1. 项目负责人登录信息系统，撰写结题/成果报告并将附件材料电子化后一并在线提交；</w:t>
      </w:r>
      <w:r w:rsidRPr="00E34407">
        <w:rPr>
          <w:rFonts w:asciiTheme="minorEastAsia" w:hAnsiTheme="minorEastAsia" w:cs="宋体" w:hint="eastAsia"/>
          <w:b/>
          <w:bCs/>
          <w:kern w:val="0"/>
          <w:sz w:val="24"/>
          <w:szCs w:val="24"/>
        </w:rPr>
        <w:t>待自然科学基金委审核通过后，</w:t>
      </w:r>
      <w:r w:rsidRPr="00E34407">
        <w:rPr>
          <w:rFonts w:asciiTheme="minorEastAsia" w:hAnsiTheme="minorEastAsia" w:cs="宋体" w:hint="eastAsia"/>
          <w:kern w:val="0"/>
          <w:sz w:val="24"/>
          <w:szCs w:val="24"/>
        </w:rPr>
        <w:t>项目负责人下载并打印最终PDF版本结题/成果报告，向依托单位提交签字后的纸质结题/成果报告原件（不含附件材料）。项目负责人应保证纸质结题/成果报告内容与审核通过后的电子版一致。</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2. 项目负责人应根据资金管理办法及补充通知的有关规定，以及《国家自然科学基金项目决算表编制说明》的具体要求，会同科研、财务等部门及时清理账目与资产，如实编制《国家自然科学基金项目决算表》，确保决算数据真实、准确，资金支出合法、有效。有多个单位共同承担一个项目的，项目负责人和合作研究单位的参与者应当分别编制项目决算，经所在单位审核后，由项目负责人汇总编制。</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3. 对于结题时资金结余50%以上的项目，项目负责人应做出情况说明，经依托单位审批同意后与项目决算表一并提交。对无充分理由导致结余资金过多的项目不予结题。</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4. 项目负责人撰写结题/成果报告时，请不要将待发表或未标注国家自然科学基金资助和项目批准号等的论文列入结题/成果报告；不要直接复制论文内容作为结题/成果报告内容。</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5. 自然科学基金委在准予项目结题之后，将在科学基金共享服务网（http://output.nsfc.gov.cn）及国家科技报告服务系统（https://www.nstrs.cn）上公布结题/成果报告全文。</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6. 项目负责人或主要参与者应按照自然科学基金委关于受资助项目论文开放获取的有关要求，在全部或部分</w:t>
      </w:r>
      <w:proofErr w:type="gramStart"/>
      <w:r w:rsidRPr="00E34407">
        <w:rPr>
          <w:rFonts w:asciiTheme="minorEastAsia" w:hAnsiTheme="minorEastAsia" w:cs="宋体" w:hint="eastAsia"/>
          <w:kern w:val="0"/>
          <w:sz w:val="24"/>
          <w:szCs w:val="24"/>
        </w:rPr>
        <w:t>受科学</w:t>
      </w:r>
      <w:proofErr w:type="gramEnd"/>
      <w:r w:rsidRPr="00E34407">
        <w:rPr>
          <w:rFonts w:asciiTheme="minorEastAsia" w:hAnsiTheme="minorEastAsia" w:cs="宋体" w:hint="eastAsia"/>
          <w:kern w:val="0"/>
          <w:sz w:val="24"/>
          <w:szCs w:val="24"/>
        </w:rPr>
        <w:t>基金资助论文发表时，将经同行评议后录用的</w:t>
      </w:r>
      <w:proofErr w:type="gramStart"/>
      <w:r w:rsidRPr="00E34407">
        <w:rPr>
          <w:rFonts w:asciiTheme="minorEastAsia" w:hAnsiTheme="minorEastAsia" w:cs="宋体" w:hint="eastAsia"/>
          <w:kern w:val="0"/>
          <w:sz w:val="24"/>
          <w:szCs w:val="24"/>
        </w:rPr>
        <w:t>最</w:t>
      </w:r>
      <w:proofErr w:type="gramEnd"/>
      <w:r w:rsidRPr="00E34407">
        <w:rPr>
          <w:rFonts w:asciiTheme="minorEastAsia" w:hAnsiTheme="minorEastAsia" w:cs="宋体" w:hint="eastAsia"/>
          <w:kern w:val="0"/>
          <w:sz w:val="24"/>
          <w:szCs w:val="24"/>
        </w:rPr>
        <w:t>终审定稿存储到信息系统，不晚于发表后12个月开放获取；如果论文</w:t>
      </w:r>
      <w:r w:rsidRPr="00E34407">
        <w:rPr>
          <w:rFonts w:asciiTheme="minorEastAsia" w:hAnsiTheme="minorEastAsia" w:cs="宋体" w:hint="eastAsia"/>
          <w:kern w:val="0"/>
          <w:sz w:val="24"/>
          <w:szCs w:val="24"/>
        </w:rPr>
        <w:lastRenderedPageBreak/>
        <w:t>是开放出版的，或出版社允许存储最终出版PDF版的，应存储论文出版的PDF版本。</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(二) 依托单位事项。</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w:t>
      </w:r>
      <w:r w:rsidRPr="00E34407">
        <w:rPr>
          <w:rFonts w:asciiTheme="minorEastAsia" w:hAnsiTheme="minorEastAsia" w:cs="宋体" w:hint="eastAsia"/>
          <w:b/>
          <w:bCs/>
          <w:kern w:val="0"/>
          <w:sz w:val="24"/>
          <w:szCs w:val="24"/>
        </w:rPr>
        <w:t>自2021年起，依托单位需先通过信息系统提交电子版结题材料，待自然科学基金委审核通过再报送</w:t>
      </w:r>
      <w:proofErr w:type="gramStart"/>
      <w:r w:rsidRPr="00E34407">
        <w:rPr>
          <w:rFonts w:asciiTheme="minorEastAsia" w:hAnsiTheme="minorEastAsia" w:cs="宋体" w:hint="eastAsia"/>
          <w:b/>
          <w:bCs/>
          <w:kern w:val="0"/>
          <w:sz w:val="24"/>
          <w:szCs w:val="24"/>
        </w:rPr>
        <w:t>纸质版结题材</w:t>
      </w:r>
      <w:proofErr w:type="gramEnd"/>
      <w:r w:rsidRPr="00E34407">
        <w:rPr>
          <w:rFonts w:asciiTheme="minorEastAsia" w:hAnsiTheme="minorEastAsia" w:cs="宋体" w:hint="eastAsia"/>
          <w:b/>
          <w:bCs/>
          <w:kern w:val="0"/>
          <w:sz w:val="24"/>
          <w:szCs w:val="24"/>
        </w:rPr>
        <w:t>料。</w:t>
      </w:r>
      <w:r w:rsidRPr="00E34407">
        <w:rPr>
          <w:rFonts w:asciiTheme="minorEastAsia" w:hAnsiTheme="minorEastAsia" w:cs="宋体" w:hint="eastAsia"/>
          <w:kern w:val="0"/>
          <w:sz w:val="24"/>
          <w:szCs w:val="24"/>
        </w:rPr>
        <w:t>依托单位应按照《条例》等要求对结题材料进行审核，未按时报送结题材料的应结题项目，按逾期待结题处理，计入相应的限</w:t>
      </w:r>
      <w:proofErr w:type="gramStart"/>
      <w:r w:rsidRPr="00E34407">
        <w:rPr>
          <w:rFonts w:asciiTheme="minorEastAsia" w:hAnsiTheme="minorEastAsia" w:cs="宋体" w:hint="eastAsia"/>
          <w:kern w:val="0"/>
          <w:sz w:val="24"/>
          <w:szCs w:val="24"/>
        </w:rPr>
        <w:t>项申请</w:t>
      </w:r>
      <w:proofErr w:type="gramEnd"/>
      <w:r w:rsidRPr="00E34407">
        <w:rPr>
          <w:rFonts w:asciiTheme="minorEastAsia" w:hAnsiTheme="minorEastAsia" w:cs="宋体" w:hint="eastAsia"/>
          <w:kern w:val="0"/>
          <w:sz w:val="24"/>
          <w:szCs w:val="24"/>
        </w:rPr>
        <w:t>范围，同时自然科学基金委将按照《条例》的有关规定对项目负责人和依托单位进行处理。具体要求如下：</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w:t>
      </w:r>
      <w:r w:rsidRPr="00E34407">
        <w:rPr>
          <w:rFonts w:asciiTheme="minorEastAsia" w:hAnsiTheme="minorEastAsia" w:cs="宋体" w:hint="eastAsia"/>
          <w:b/>
          <w:bCs/>
          <w:kern w:val="0"/>
          <w:sz w:val="24"/>
          <w:szCs w:val="24"/>
        </w:rPr>
        <w:t>依托单位应于2021年3月1日16时前通过信息系统对结题材料进行审核并逐项确认，3月15日前将</w:t>
      </w:r>
      <w:r w:rsidRPr="00E34407">
        <w:rPr>
          <w:rFonts w:asciiTheme="minorEastAsia" w:hAnsiTheme="minorEastAsia" w:cs="宋体" w:hint="eastAsia"/>
          <w:kern w:val="0"/>
          <w:sz w:val="24"/>
          <w:szCs w:val="24"/>
        </w:rPr>
        <w:t>经单位签字盖章后的纸质结题/成果报告原件（一式一份），以及单位公函与结题项目清单报送至自然科学基金委，材料不完整的不予接收。</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依托单位可将纸质结题材料直接送达或邮寄</w:t>
      </w:r>
      <w:proofErr w:type="gramStart"/>
      <w:r w:rsidRPr="00E34407">
        <w:rPr>
          <w:rFonts w:asciiTheme="minorEastAsia" w:hAnsiTheme="minorEastAsia" w:cs="宋体" w:hint="eastAsia"/>
          <w:kern w:val="0"/>
          <w:sz w:val="24"/>
          <w:szCs w:val="24"/>
        </w:rPr>
        <w:t>至材料</w:t>
      </w:r>
      <w:proofErr w:type="gramEnd"/>
      <w:r w:rsidRPr="00E34407">
        <w:rPr>
          <w:rFonts w:asciiTheme="minorEastAsia" w:hAnsiTheme="minorEastAsia" w:cs="宋体" w:hint="eastAsia"/>
          <w:kern w:val="0"/>
          <w:sz w:val="24"/>
          <w:szCs w:val="24"/>
        </w:rPr>
        <w:t>接收组。采用邮寄方式的，请在结题材料报送截止时间前（以发信邮戳日期为准）以快递方式寄出，以免延误结题，并在信封左下角注明“结题材料”。</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w:t>
      </w:r>
      <w:r w:rsidRPr="00E34407">
        <w:rPr>
          <w:rFonts w:asciiTheme="minorEastAsia" w:hAnsiTheme="minorEastAsia" w:cs="宋体" w:hint="eastAsia"/>
          <w:b/>
          <w:bCs/>
          <w:kern w:val="0"/>
          <w:sz w:val="24"/>
          <w:szCs w:val="24"/>
        </w:rPr>
        <w:t>三、项目进展报告、年度管理报告及应退结余资金情况表</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（一）项目进展报告。</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项目负责人登录信息系统，在线撰写《国家自然科学基金资助项目进展报告》（以下简称项目进展报告）；依托单位按照《条例》及相关管理办法等要求，通过信息系统对项目进展报告进行审核，并于</w:t>
      </w:r>
      <w:r w:rsidRPr="00E34407">
        <w:rPr>
          <w:rFonts w:asciiTheme="minorEastAsia" w:hAnsiTheme="minorEastAsia" w:cs="宋体" w:hint="eastAsia"/>
          <w:b/>
          <w:bCs/>
          <w:kern w:val="0"/>
          <w:sz w:val="24"/>
          <w:szCs w:val="24"/>
        </w:rPr>
        <w:t>2021年1月15日前</w:t>
      </w:r>
      <w:r w:rsidRPr="00E34407">
        <w:rPr>
          <w:rFonts w:asciiTheme="minorEastAsia" w:hAnsiTheme="minorEastAsia" w:cs="宋体" w:hint="eastAsia"/>
          <w:kern w:val="0"/>
          <w:sz w:val="24"/>
          <w:szCs w:val="24"/>
        </w:rPr>
        <w:t>逐项确认，无需提交纸质材料。对未按规定提交项目进展报告的，按照有关规定处理。</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（二）年度管理报告。</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依托单位通过信息系统在线撰写《国家自然科学基金资助项目年度管理报告》（以下简称年度管理报告），于</w:t>
      </w:r>
      <w:r w:rsidRPr="00E34407">
        <w:rPr>
          <w:rFonts w:asciiTheme="minorEastAsia" w:hAnsiTheme="minorEastAsia" w:cs="宋体" w:hint="eastAsia"/>
          <w:b/>
          <w:bCs/>
          <w:kern w:val="0"/>
          <w:sz w:val="24"/>
          <w:szCs w:val="24"/>
        </w:rPr>
        <w:t>2021年4月1日零时－4月15日16时</w:t>
      </w:r>
      <w:r w:rsidRPr="00E34407">
        <w:rPr>
          <w:rFonts w:asciiTheme="minorEastAsia" w:hAnsiTheme="minorEastAsia" w:cs="宋体" w:hint="eastAsia"/>
          <w:kern w:val="0"/>
          <w:sz w:val="24"/>
          <w:szCs w:val="24"/>
        </w:rPr>
        <w:t>期间提交电子材料，无需提交纸质材料。</w:t>
      </w:r>
      <w:r w:rsidRPr="00E34407">
        <w:rPr>
          <w:rFonts w:asciiTheme="minorEastAsia" w:hAnsiTheme="minorEastAsia" w:cs="宋体" w:hint="eastAsia"/>
          <w:b/>
          <w:bCs/>
          <w:kern w:val="0"/>
          <w:sz w:val="24"/>
          <w:szCs w:val="24"/>
        </w:rPr>
        <w:t>对未在规定时间内提交年度管理报告的依托单位，将不予开放下年度的科学基金项目申请。</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lastRenderedPageBreak/>
        <w:t xml:space="preserve">　　（三）应退结余资金情况表。</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依托单位按照《关于收回2017年度结题项目结余资金的通知》（国科金发财〔2020〕87号）的要求，通过信息系统在线填写《国家自然科学基金2017年度结题项目应退结余资金情况表》（以下简称应退结余资金情况表），于</w:t>
      </w:r>
      <w:r w:rsidRPr="00E34407">
        <w:rPr>
          <w:rFonts w:asciiTheme="minorEastAsia" w:hAnsiTheme="minorEastAsia" w:cs="宋体" w:hint="eastAsia"/>
          <w:b/>
          <w:bCs/>
          <w:kern w:val="0"/>
          <w:sz w:val="24"/>
          <w:szCs w:val="24"/>
        </w:rPr>
        <w:t>2021年1月15日－4月15日（16时以前）</w:t>
      </w:r>
      <w:r w:rsidRPr="00E34407">
        <w:rPr>
          <w:rFonts w:asciiTheme="minorEastAsia" w:hAnsiTheme="minorEastAsia" w:cs="宋体" w:hint="eastAsia"/>
          <w:kern w:val="0"/>
          <w:sz w:val="24"/>
          <w:szCs w:val="24"/>
        </w:rPr>
        <w:t>期间提交电子材料，并打印纸质材料加盖依托单位公章（一式一份，应保证纸质材料与电子版内容一致），于4月15日前直接送达或邮寄</w:t>
      </w:r>
      <w:proofErr w:type="gramStart"/>
      <w:r w:rsidRPr="00E34407">
        <w:rPr>
          <w:rFonts w:asciiTheme="minorEastAsia" w:hAnsiTheme="minorEastAsia" w:cs="宋体" w:hint="eastAsia"/>
          <w:kern w:val="0"/>
          <w:sz w:val="24"/>
          <w:szCs w:val="24"/>
        </w:rPr>
        <w:t>至材料</w:t>
      </w:r>
      <w:proofErr w:type="gramEnd"/>
      <w:r w:rsidRPr="00E34407">
        <w:rPr>
          <w:rFonts w:asciiTheme="minorEastAsia" w:hAnsiTheme="minorEastAsia" w:cs="宋体" w:hint="eastAsia"/>
          <w:kern w:val="0"/>
          <w:sz w:val="24"/>
          <w:szCs w:val="24"/>
        </w:rPr>
        <w:t>接收组。采取邮寄方式的，请在截止时间前（以发信邮戳日期为准）以快递方式寄出，并在信封左下角注明“应退结余资金情况表”。</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w:t>
      </w:r>
      <w:r w:rsidRPr="00E34407">
        <w:rPr>
          <w:rFonts w:asciiTheme="minorEastAsia" w:hAnsiTheme="minorEastAsia" w:cs="宋体" w:hint="eastAsia"/>
          <w:b/>
          <w:bCs/>
          <w:kern w:val="0"/>
          <w:sz w:val="24"/>
          <w:szCs w:val="24"/>
        </w:rPr>
        <w:t>四、材料接收</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（一）材料接收组负责统一接收依托单位送达或邮寄的结题材料和应退结余资金情况表，各局（室）及科学部不接收上述材料。自然科学基金委不接收个人直接报送和非依托单位报送的材料。</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（二）材料接收组办公地点设在自然科学基金委行政楼101房间</w:t>
      </w:r>
      <w:r w:rsidRPr="00E34407">
        <w:rPr>
          <w:rFonts w:asciiTheme="minorEastAsia" w:hAnsiTheme="minorEastAsia" w:cs="宋体" w:hint="eastAsia"/>
          <w:b/>
          <w:bCs/>
          <w:kern w:val="0"/>
          <w:sz w:val="24"/>
          <w:szCs w:val="24"/>
        </w:rPr>
        <w:t>。</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w:t>
      </w:r>
      <w:r w:rsidRPr="00E34407">
        <w:rPr>
          <w:rFonts w:asciiTheme="minorEastAsia" w:hAnsiTheme="minorEastAsia" w:cs="宋体" w:hint="eastAsia"/>
          <w:b/>
          <w:bCs/>
          <w:kern w:val="0"/>
          <w:sz w:val="24"/>
          <w:szCs w:val="24"/>
        </w:rPr>
        <w:t>五、其他注意事项</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（一）2021年申请代码进行全面调整，不再设置三级申请代码，部分项目申请要求有较大变化。请申请人和依托单位认真阅读《指南》和相关通知通告，及时关注自然科学基金委网站了解相关信息。</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（二）为保证依托单位信息的准确性和一致性，项目申请集中接收期内如果有依托单位发生单位名称变化的，应于2021年3月1日前完成变更手续。</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（三）《指南》拟于2021年1月中旬发行，并在自然科学基金委网站公布。</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（四）结题/成果报告等纸质材料建议双面打印并装订。</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w:t>
      </w:r>
      <w:r w:rsidRPr="00E34407">
        <w:rPr>
          <w:rFonts w:asciiTheme="minorEastAsia" w:hAnsiTheme="minorEastAsia" w:cs="宋体" w:hint="eastAsia"/>
          <w:b/>
          <w:bCs/>
          <w:kern w:val="0"/>
          <w:sz w:val="24"/>
          <w:szCs w:val="24"/>
        </w:rPr>
        <w:t>六、咨询与联系方式</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w:t>
      </w:r>
      <w:proofErr w:type="gramStart"/>
      <w:r w:rsidRPr="00E34407">
        <w:rPr>
          <w:rFonts w:asciiTheme="minorEastAsia" w:hAnsiTheme="minorEastAsia" w:cs="宋体" w:hint="eastAsia"/>
          <w:kern w:val="0"/>
          <w:sz w:val="24"/>
          <w:szCs w:val="24"/>
        </w:rPr>
        <w:t>一</w:t>
      </w:r>
      <w:proofErr w:type="gramEnd"/>
      <w:r w:rsidRPr="00E34407">
        <w:rPr>
          <w:rFonts w:asciiTheme="minorEastAsia" w:hAnsiTheme="minorEastAsia" w:cs="宋体" w:hint="eastAsia"/>
          <w:kern w:val="0"/>
          <w:sz w:val="24"/>
          <w:szCs w:val="24"/>
        </w:rPr>
        <w:t>) 各类事项咨询电话。</w:t>
      </w:r>
    </w:p>
    <w:tbl>
      <w:tblPr>
        <w:tblW w:w="8505"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60"/>
        <w:gridCol w:w="5535"/>
        <w:gridCol w:w="2010"/>
      </w:tblGrid>
      <w:tr w:rsidR="00E34407" w:rsidRPr="00E34407" w:rsidTr="00E34407">
        <w:trPr>
          <w:tblCellSpacing w:w="0" w:type="dxa"/>
          <w:jc w:val="center"/>
        </w:trPr>
        <w:tc>
          <w:tcPr>
            <w:tcW w:w="6495" w:type="dxa"/>
            <w:gridSpan w:val="2"/>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材料接收组</w:t>
            </w:r>
          </w:p>
        </w:tc>
        <w:tc>
          <w:tcPr>
            <w:tcW w:w="2010"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62328591</w:t>
            </w:r>
          </w:p>
        </w:tc>
      </w:tr>
      <w:tr w:rsidR="00E34407" w:rsidRPr="00E34407" w:rsidTr="00E34407">
        <w:trPr>
          <w:tblCellSpacing w:w="0" w:type="dxa"/>
          <w:jc w:val="center"/>
        </w:trPr>
        <w:tc>
          <w:tcPr>
            <w:tcW w:w="6495" w:type="dxa"/>
            <w:gridSpan w:val="2"/>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信息系统技术支持（信息中心）</w:t>
            </w:r>
          </w:p>
        </w:tc>
        <w:tc>
          <w:tcPr>
            <w:tcW w:w="2010"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62317474</w:t>
            </w:r>
          </w:p>
        </w:tc>
      </w:tr>
      <w:tr w:rsidR="00E34407" w:rsidRPr="00E34407" w:rsidTr="00E34407">
        <w:trPr>
          <w:tblCellSpacing w:w="0" w:type="dxa"/>
          <w:jc w:val="center"/>
        </w:trPr>
        <w:tc>
          <w:tcPr>
            <w:tcW w:w="960" w:type="dxa"/>
            <w:vMerge w:val="restart"/>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财务咨</w:t>
            </w:r>
            <w:r w:rsidRPr="00E34407">
              <w:rPr>
                <w:rFonts w:asciiTheme="minorEastAsia" w:hAnsiTheme="minorEastAsia" w:cs="宋体" w:hint="eastAsia"/>
                <w:kern w:val="0"/>
                <w:sz w:val="24"/>
                <w:szCs w:val="24"/>
              </w:rPr>
              <w:lastRenderedPageBreak/>
              <w:t>询</w:t>
            </w:r>
          </w:p>
        </w:tc>
        <w:tc>
          <w:tcPr>
            <w:tcW w:w="553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lastRenderedPageBreak/>
              <w:t>成本补偿类项目（重大项目、国家重大科研仪器研制</w:t>
            </w:r>
            <w:r w:rsidRPr="00E34407">
              <w:rPr>
                <w:rFonts w:asciiTheme="minorEastAsia" w:hAnsiTheme="minorEastAsia" w:cs="宋体" w:hint="eastAsia"/>
                <w:kern w:val="0"/>
                <w:sz w:val="24"/>
                <w:szCs w:val="24"/>
              </w:rPr>
              <w:lastRenderedPageBreak/>
              <w:t>项目）</w:t>
            </w:r>
          </w:p>
        </w:tc>
        <w:tc>
          <w:tcPr>
            <w:tcW w:w="2010"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lastRenderedPageBreak/>
              <w:t>62328485</w:t>
            </w:r>
          </w:p>
        </w:tc>
      </w:tr>
      <w:tr w:rsidR="00E34407" w:rsidRPr="00E34407" w:rsidTr="00E3440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left"/>
              <w:rPr>
                <w:rFonts w:asciiTheme="minorEastAsia" w:hAnsiTheme="minorEastAsia" w:cs="宋体"/>
                <w:kern w:val="0"/>
                <w:sz w:val="24"/>
                <w:szCs w:val="24"/>
              </w:rPr>
            </w:pPr>
          </w:p>
        </w:tc>
        <w:tc>
          <w:tcPr>
            <w:tcW w:w="553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定额补助类项目（除成本补偿类项目之外的其他项目）</w:t>
            </w:r>
          </w:p>
        </w:tc>
        <w:tc>
          <w:tcPr>
            <w:tcW w:w="2010"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62327225</w:t>
            </w:r>
          </w:p>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62329112</w:t>
            </w:r>
          </w:p>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62326961</w:t>
            </w:r>
          </w:p>
        </w:tc>
      </w:tr>
      <w:tr w:rsidR="00E34407" w:rsidRPr="00E34407" w:rsidTr="00E34407">
        <w:trPr>
          <w:tblCellSpacing w:w="0" w:type="dxa"/>
          <w:jc w:val="center"/>
        </w:trPr>
        <w:tc>
          <w:tcPr>
            <w:tcW w:w="960" w:type="dxa"/>
            <w:vMerge w:val="restart"/>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各类型项目咨询</w:t>
            </w:r>
          </w:p>
        </w:tc>
        <w:tc>
          <w:tcPr>
            <w:tcW w:w="553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面上项目、重点项目、国家重大科研仪器研制项目等</w:t>
            </w:r>
          </w:p>
        </w:tc>
        <w:tc>
          <w:tcPr>
            <w:tcW w:w="2010"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62329336</w:t>
            </w:r>
          </w:p>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62328222</w:t>
            </w:r>
          </w:p>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62327008</w:t>
            </w:r>
          </w:p>
        </w:tc>
      </w:tr>
      <w:tr w:rsidR="00E34407" w:rsidRPr="00E34407" w:rsidTr="00E3440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left"/>
              <w:rPr>
                <w:rFonts w:asciiTheme="minorEastAsia" w:hAnsiTheme="minorEastAsia" w:cs="宋体"/>
                <w:kern w:val="0"/>
                <w:sz w:val="24"/>
                <w:szCs w:val="24"/>
              </w:rPr>
            </w:pPr>
          </w:p>
        </w:tc>
        <w:tc>
          <w:tcPr>
            <w:tcW w:w="553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青年科学基金项目、优秀青年科学基金项目、国家杰出青年科学基金项目、创新研究群体项目、基础科学中心项目、地区科学基金项目等</w:t>
            </w:r>
          </w:p>
        </w:tc>
        <w:tc>
          <w:tcPr>
            <w:tcW w:w="2010"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62329133</w:t>
            </w:r>
          </w:p>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62325562</w:t>
            </w:r>
          </w:p>
        </w:tc>
      </w:tr>
      <w:tr w:rsidR="00E34407" w:rsidRPr="00E34407" w:rsidTr="00E3440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left"/>
              <w:rPr>
                <w:rFonts w:asciiTheme="minorEastAsia" w:hAnsiTheme="minorEastAsia" w:cs="宋体"/>
                <w:kern w:val="0"/>
                <w:sz w:val="24"/>
                <w:szCs w:val="24"/>
              </w:rPr>
            </w:pPr>
          </w:p>
        </w:tc>
        <w:tc>
          <w:tcPr>
            <w:tcW w:w="553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重大研究计划项目、重大项目、联合基金项目等</w:t>
            </w:r>
          </w:p>
        </w:tc>
        <w:tc>
          <w:tcPr>
            <w:tcW w:w="2010"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62329897</w:t>
            </w:r>
          </w:p>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62326872</w:t>
            </w:r>
          </w:p>
        </w:tc>
      </w:tr>
      <w:tr w:rsidR="00E34407" w:rsidRPr="00E34407" w:rsidTr="00E34407">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left"/>
              <w:rPr>
                <w:rFonts w:asciiTheme="minorEastAsia" w:hAnsiTheme="minorEastAsia" w:cs="宋体"/>
                <w:kern w:val="0"/>
                <w:sz w:val="24"/>
                <w:szCs w:val="24"/>
              </w:rPr>
            </w:pPr>
          </w:p>
        </w:tc>
        <w:tc>
          <w:tcPr>
            <w:tcW w:w="553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国际（地区）合作研究与交流项目</w:t>
            </w:r>
          </w:p>
        </w:tc>
        <w:tc>
          <w:tcPr>
            <w:tcW w:w="2010"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62327001</w:t>
            </w:r>
          </w:p>
        </w:tc>
      </w:tr>
    </w:tbl>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(二) 各部门咨询电话。</w:t>
      </w:r>
    </w:p>
    <w:tbl>
      <w:tblPr>
        <w:tblW w:w="8505"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2791"/>
        <w:gridCol w:w="1845"/>
        <w:gridCol w:w="1874"/>
        <w:gridCol w:w="1995"/>
      </w:tblGrid>
      <w:tr w:rsidR="00E34407" w:rsidRPr="00E34407" w:rsidTr="00E3440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数理科学部</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62326911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化学科学部</w:t>
            </w:r>
          </w:p>
        </w:tc>
        <w:tc>
          <w:tcPr>
            <w:tcW w:w="199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62326906</w:t>
            </w:r>
          </w:p>
        </w:tc>
      </w:tr>
      <w:tr w:rsidR="00E34407" w:rsidRPr="00E34407" w:rsidTr="00E3440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生命科学部</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62327200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地球科学部</w:t>
            </w:r>
          </w:p>
        </w:tc>
        <w:tc>
          <w:tcPr>
            <w:tcW w:w="199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62327157</w:t>
            </w:r>
          </w:p>
        </w:tc>
      </w:tr>
      <w:tr w:rsidR="00E34407" w:rsidRPr="00E34407" w:rsidTr="00E3440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工程与材料</w:t>
            </w:r>
          </w:p>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科学部</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62326887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信息科学部</w:t>
            </w:r>
          </w:p>
        </w:tc>
        <w:tc>
          <w:tcPr>
            <w:tcW w:w="199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62327140</w:t>
            </w:r>
          </w:p>
        </w:tc>
      </w:tr>
      <w:tr w:rsidR="00E34407" w:rsidRPr="00E34407" w:rsidTr="00E3440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管理科学部</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62326898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医学科学部</w:t>
            </w:r>
          </w:p>
        </w:tc>
        <w:tc>
          <w:tcPr>
            <w:tcW w:w="199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62328991</w:t>
            </w:r>
          </w:p>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62328941</w:t>
            </w:r>
          </w:p>
        </w:tc>
      </w:tr>
      <w:tr w:rsidR="00E34407" w:rsidRPr="00E34407" w:rsidTr="00E3440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交叉科学部</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62328382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办公室</w:t>
            </w:r>
          </w:p>
        </w:tc>
        <w:tc>
          <w:tcPr>
            <w:tcW w:w="199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62327087</w:t>
            </w:r>
          </w:p>
        </w:tc>
      </w:tr>
      <w:tr w:rsidR="00E34407" w:rsidRPr="00E34407" w:rsidTr="00E3440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计划局</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62326980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政策局</w:t>
            </w:r>
          </w:p>
        </w:tc>
        <w:tc>
          <w:tcPr>
            <w:tcW w:w="199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62326912</w:t>
            </w:r>
          </w:p>
        </w:tc>
      </w:tr>
      <w:tr w:rsidR="00E34407" w:rsidRPr="00E34407" w:rsidTr="00E3440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财务局</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62328485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国际合作局</w:t>
            </w:r>
          </w:p>
        </w:tc>
        <w:tc>
          <w:tcPr>
            <w:tcW w:w="199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62327001</w:t>
            </w:r>
          </w:p>
        </w:tc>
      </w:tr>
      <w:tr w:rsidR="00E34407" w:rsidRPr="00E34407" w:rsidTr="00E3440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科研诚信建设办公室</w:t>
            </w:r>
          </w:p>
        </w:tc>
        <w:tc>
          <w:tcPr>
            <w:tcW w:w="184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62326959</w:t>
            </w:r>
          </w:p>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62325544</w:t>
            </w:r>
          </w:p>
        </w:tc>
        <w:tc>
          <w:tcPr>
            <w:tcW w:w="0" w:type="auto"/>
            <w:tcBorders>
              <w:top w:val="outset" w:sz="6" w:space="0" w:color="000000"/>
              <w:left w:val="outset" w:sz="6" w:space="0" w:color="000000"/>
              <w:bottom w:val="outset" w:sz="6" w:space="0" w:color="000000"/>
              <w:right w:val="outset" w:sz="6" w:space="0" w:color="000000"/>
            </w:tcBorders>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机关服务中心</w:t>
            </w:r>
          </w:p>
        </w:tc>
        <w:tc>
          <w:tcPr>
            <w:tcW w:w="1995" w:type="dxa"/>
            <w:tcBorders>
              <w:top w:val="outset" w:sz="6" w:space="0" w:color="000000"/>
              <w:left w:val="outset" w:sz="6" w:space="0" w:color="000000"/>
              <w:bottom w:val="outset" w:sz="6" w:space="0" w:color="000000"/>
              <w:right w:val="outset" w:sz="6" w:space="0" w:color="000000"/>
            </w:tcBorders>
            <w:vAlign w:val="center"/>
            <w:hideMark/>
          </w:tcPr>
          <w:p w:rsidR="00E34407" w:rsidRPr="00E34407" w:rsidRDefault="00E34407" w:rsidP="00EB7A34">
            <w:pPr>
              <w:widowControl/>
              <w:spacing w:line="520" w:lineRule="exact"/>
              <w:jc w:val="center"/>
              <w:rPr>
                <w:rFonts w:asciiTheme="minorEastAsia" w:hAnsiTheme="minorEastAsia" w:cs="宋体"/>
                <w:kern w:val="0"/>
                <w:sz w:val="24"/>
                <w:szCs w:val="24"/>
              </w:rPr>
            </w:pPr>
            <w:r w:rsidRPr="00E34407">
              <w:rPr>
                <w:rFonts w:asciiTheme="minorEastAsia" w:hAnsiTheme="minorEastAsia" w:cs="宋体" w:hint="eastAsia"/>
                <w:kern w:val="0"/>
                <w:sz w:val="24"/>
                <w:szCs w:val="24"/>
              </w:rPr>
              <w:t>62326949</w:t>
            </w:r>
          </w:p>
        </w:tc>
      </w:tr>
    </w:tbl>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lastRenderedPageBreak/>
        <w:t xml:space="preserve">　　(三) 相关网站地址。</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自然科学基金委官方网站: http://www.nsfc.gov.cn/</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科学基金网络信息系统网站: https://isisn.nsfc.gov.cn/</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科学基金共享服务网: http://output.nsfc.gov.cn/</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(四) 材料接收组联系方式。</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通讯地址：北京市海淀区双清路83号自然科学基金委项目材料接收工作组</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xml:space="preserve">　　邮政编码：100085        联系电话：010-62328591</w:t>
      </w:r>
    </w:p>
    <w:p w:rsidR="00E34407" w:rsidRPr="00E34407" w:rsidRDefault="00E34407" w:rsidP="00EB7A34">
      <w:pPr>
        <w:widowControl/>
        <w:shd w:val="clear" w:color="auto" w:fill="FFFFFF"/>
        <w:spacing w:line="520" w:lineRule="exact"/>
        <w:rPr>
          <w:rFonts w:asciiTheme="minorEastAsia" w:hAnsiTheme="minorEastAsia" w:cs="宋体"/>
          <w:kern w:val="0"/>
          <w:sz w:val="24"/>
          <w:szCs w:val="24"/>
        </w:rPr>
      </w:pPr>
      <w:r w:rsidRPr="00E34407">
        <w:rPr>
          <w:rFonts w:asciiTheme="minorEastAsia" w:hAnsiTheme="minorEastAsia" w:cs="宋体" w:hint="eastAsia"/>
          <w:kern w:val="0"/>
          <w:sz w:val="24"/>
          <w:szCs w:val="24"/>
        </w:rPr>
        <w:t> </w:t>
      </w:r>
    </w:p>
    <w:p w:rsidR="00E34407" w:rsidRPr="00E34407" w:rsidRDefault="00E34407" w:rsidP="00EB7A34">
      <w:pPr>
        <w:widowControl/>
        <w:shd w:val="clear" w:color="auto" w:fill="FFFFFF"/>
        <w:spacing w:line="520" w:lineRule="exact"/>
        <w:jc w:val="right"/>
        <w:rPr>
          <w:rFonts w:asciiTheme="minorEastAsia" w:hAnsiTheme="minorEastAsia" w:cs="宋体"/>
          <w:kern w:val="0"/>
          <w:sz w:val="24"/>
          <w:szCs w:val="24"/>
        </w:rPr>
      </w:pPr>
      <w:r w:rsidRPr="00E34407">
        <w:rPr>
          <w:rFonts w:asciiTheme="minorEastAsia" w:hAnsiTheme="minorEastAsia" w:cs="宋体" w:hint="eastAsia"/>
          <w:kern w:val="0"/>
          <w:sz w:val="24"/>
          <w:szCs w:val="24"/>
        </w:rPr>
        <w:t>国家自然科学基金委员会</w:t>
      </w:r>
    </w:p>
    <w:p w:rsidR="00E34407" w:rsidRPr="00E34407" w:rsidRDefault="00E34407" w:rsidP="00EB7A34">
      <w:pPr>
        <w:widowControl/>
        <w:shd w:val="clear" w:color="auto" w:fill="FFFFFF"/>
        <w:spacing w:line="520" w:lineRule="exact"/>
        <w:ind w:right="360"/>
        <w:jc w:val="right"/>
        <w:rPr>
          <w:rFonts w:asciiTheme="minorEastAsia" w:hAnsiTheme="minorEastAsia" w:cs="宋体"/>
          <w:kern w:val="0"/>
          <w:sz w:val="24"/>
          <w:szCs w:val="24"/>
        </w:rPr>
      </w:pPr>
      <w:r w:rsidRPr="00E34407">
        <w:rPr>
          <w:rFonts w:asciiTheme="minorEastAsia" w:hAnsiTheme="minorEastAsia" w:cs="宋体" w:hint="eastAsia"/>
          <w:kern w:val="0"/>
          <w:sz w:val="24"/>
          <w:szCs w:val="24"/>
        </w:rPr>
        <w:t>2021年1月5日</w:t>
      </w:r>
    </w:p>
    <w:p w:rsidR="00F004BF" w:rsidRDefault="00F004BF" w:rsidP="00EB7A34">
      <w:pPr>
        <w:spacing w:line="520" w:lineRule="exact"/>
      </w:pPr>
    </w:p>
    <w:sectPr w:rsidR="00F004BF">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EE6" w:rsidRDefault="00405EE6" w:rsidP="00E34407">
      <w:r>
        <w:separator/>
      </w:r>
    </w:p>
  </w:endnote>
  <w:endnote w:type="continuationSeparator" w:id="0">
    <w:p w:rsidR="00405EE6" w:rsidRDefault="00405EE6" w:rsidP="00E34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763221"/>
      <w:docPartObj>
        <w:docPartGallery w:val="Page Numbers (Bottom of Page)"/>
        <w:docPartUnique/>
      </w:docPartObj>
    </w:sdtPr>
    <w:sdtEndPr/>
    <w:sdtContent>
      <w:p w:rsidR="00EB7A34" w:rsidRDefault="00EB7A34">
        <w:pPr>
          <w:pStyle w:val="a4"/>
          <w:jc w:val="center"/>
        </w:pPr>
        <w:r>
          <w:fldChar w:fldCharType="begin"/>
        </w:r>
        <w:r>
          <w:instrText>PAGE   \* MERGEFORMAT</w:instrText>
        </w:r>
        <w:r>
          <w:fldChar w:fldCharType="separate"/>
        </w:r>
        <w:r w:rsidR="00DF6ECD" w:rsidRPr="00DF6ECD">
          <w:rPr>
            <w:noProof/>
            <w:lang w:val="zh-CN"/>
          </w:rPr>
          <w:t>8</w:t>
        </w:r>
        <w:r>
          <w:fldChar w:fldCharType="end"/>
        </w:r>
      </w:p>
    </w:sdtContent>
  </w:sdt>
  <w:p w:rsidR="00EB7A34" w:rsidRDefault="00EB7A3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EE6" w:rsidRDefault="00405EE6" w:rsidP="00E34407">
      <w:r>
        <w:separator/>
      </w:r>
    </w:p>
  </w:footnote>
  <w:footnote w:type="continuationSeparator" w:id="0">
    <w:p w:rsidR="00405EE6" w:rsidRDefault="00405EE6" w:rsidP="00E344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407"/>
    <w:rsid w:val="00405EE6"/>
    <w:rsid w:val="005E25BD"/>
    <w:rsid w:val="00AD268C"/>
    <w:rsid w:val="00DF6ECD"/>
    <w:rsid w:val="00E34407"/>
    <w:rsid w:val="00EB7A34"/>
    <w:rsid w:val="00F004BF"/>
    <w:rsid w:val="00F33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4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34407"/>
    <w:rPr>
      <w:sz w:val="18"/>
      <w:szCs w:val="18"/>
    </w:rPr>
  </w:style>
  <w:style w:type="paragraph" w:styleId="a4">
    <w:name w:val="footer"/>
    <w:basedOn w:val="a"/>
    <w:link w:val="Char0"/>
    <w:uiPriority w:val="99"/>
    <w:unhideWhenUsed/>
    <w:rsid w:val="00E34407"/>
    <w:pPr>
      <w:tabs>
        <w:tab w:val="center" w:pos="4153"/>
        <w:tab w:val="right" w:pos="8306"/>
      </w:tabs>
      <w:snapToGrid w:val="0"/>
      <w:jc w:val="left"/>
    </w:pPr>
    <w:rPr>
      <w:sz w:val="18"/>
      <w:szCs w:val="18"/>
    </w:rPr>
  </w:style>
  <w:style w:type="character" w:customStyle="1" w:styleId="Char0">
    <w:name w:val="页脚 Char"/>
    <w:basedOn w:val="a0"/>
    <w:link w:val="a4"/>
    <w:uiPriority w:val="99"/>
    <w:rsid w:val="00E34407"/>
    <w:rPr>
      <w:sz w:val="18"/>
      <w:szCs w:val="18"/>
    </w:rPr>
  </w:style>
  <w:style w:type="character" w:styleId="a5">
    <w:name w:val="Hyperlink"/>
    <w:basedOn w:val="a0"/>
    <w:uiPriority w:val="99"/>
    <w:semiHidden/>
    <w:unhideWhenUsed/>
    <w:rsid w:val="00E34407"/>
    <w:rPr>
      <w:rFonts w:ascii="微软雅黑" w:eastAsia="微软雅黑" w:hAnsi="微软雅黑" w:hint="eastAsia"/>
      <w:strike w:val="0"/>
      <w:dstrike w:val="0"/>
      <w:color w:val="333333"/>
      <w:u w:val="none"/>
      <w:effect w:val="none"/>
    </w:rPr>
  </w:style>
  <w:style w:type="character" w:customStyle="1" w:styleId="normal105">
    <w:name w:val="normal105"/>
    <w:basedOn w:val="a0"/>
    <w:rsid w:val="00E34407"/>
  </w:style>
  <w:style w:type="character" w:styleId="a6">
    <w:name w:val="Strong"/>
    <w:basedOn w:val="a0"/>
    <w:uiPriority w:val="22"/>
    <w:qFormat/>
    <w:rsid w:val="00E34407"/>
    <w:rPr>
      <w:b/>
      <w:bCs/>
    </w:rPr>
  </w:style>
  <w:style w:type="paragraph" w:styleId="a7">
    <w:name w:val="Balloon Text"/>
    <w:basedOn w:val="a"/>
    <w:link w:val="Char1"/>
    <w:uiPriority w:val="99"/>
    <w:semiHidden/>
    <w:unhideWhenUsed/>
    <w:rsid w:val="00EB7A34"/>
    <w:rPr>
      <w:sz w:val="18"/>
      <w:szCs w:val="18"/>
    </w:rPr>
  </w:style>
  <w:style w:type="character" w:customStyle="1" w:styleId="Char1">
    <w:name w:val="批注框文本 Char"/>
    <w:basedOn w:val="a0"/>
    <w:link w:val="a7"/>
    <w:uiPriority w:val="99"/>
    <w:semiHidden/>
    <w:rsid w:val="00EB7A3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4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34407"/>
    <w:rPr>
      <w:sz w:val="18"/>
      <w:szCs w:val="18"/>
    </w:rPr>
  </w:style>
  <w:style w:type="paragraph" w:styleId="a4">
    <w:name w:val="footer"/>
    <w:basedOn w:val="a"/>
    <w:link w:val="Char0"/>
    <w:uiPriority w:val="99"/>
    <w:unhideWhenUsed/>
    <w:rsid w:val="00E34407"/>
    <w:pPr>
      <w:tabs>
        <w:tab w:val="center" w:pos="4153"/>
        <w:tab w:val="right" w:pos="8306"/>
      </w:tabs>
      <w:snapToGrid w:val="0"/>
      <w:jc w:val="left"/>
    </w:pPr>
    <w:rPr>
      <w:sz w:val="18"/>
      <w:szCs w:val="18"/>
    </w:rPr>
  </w:style>
  <w:style w:type="character" w:customStyle="1" w:styleId="Char0">
    <w:name w:val="页脚 Char"/>
    <w:basedOn w:val="a0"/>
    <w:link w:val="a4"/>
    <w:uiPriority w:val="99"/>
    <w:rsid w:val="00E34407"/>
    <w:rPr>
      <w:sz w:val="18"/>
      <w:szCs w:val="18"/>
    </w:rPr>
  </w:style>
  <w:style w:type="character" w:styleId="a5">
    <w:name w:val="Hyperlink"/>
    <w:basedOn w:val="a0"/>
    <w:uiPriority w:val="99"/>
    <w:semiHidden/>
    <w:unhideWhenUsed/>
    <w:rsid w:val="00E34407"/>
    <w:rPr>
      <w:rFonts w:ascii="微软雅黑" w:eastAsia="微软雅黑" w:hAnsi="微软雅黑" w:hint="eastAsia"/>
      <w:strike w:val="0"/>
      <w:dstrike w:val="0"/>
      <w:color w:val="333333"/>
      <w:u w:val="none"/>
      <w:effect w:val="none"/>
    </w:rPr>
  </w:style>
  <w:style w:type="character" w:customStyle="1" w:styleId="normal105">
    <w:name w:val="normal105"/>
    <w:basedOn w:val="a0"/>
    <w:rsid w:val="00E34407"/>
  </w:style>
  <w:style w:type="character" w:styleId="a6">
    <w:name w:val="Strong"/>
    <w:basedOn w:val="a0"/>
    <w:uiPriority w:val="22"/>
    <w:qFormat/>
    <w:rsid w:val="00E34407"/>
    <w:rPr>
      <w:b/>
      <w:bCs/>
    </w:rPr>
  </w:style>
  <w:style w:type="paragraph" w:styleId="a7">
    <w:name w:val="Balloon Text"/>
    <w:basedOn w:val="a"/>
    <w:link w:val="Char1"/>
    <w:uiPriority w:val="99"/>
    <w:semiHidden/>
    <w:unhideWhenUsed/>
    <w:rsid w:val="00EB7A34"/>
    <w:rPr>
      <w:sz w:val="18"/>
      <w:szCs w:val="18"/>
    </w:rPr>
  </w:style>
  <w:style w:type="character" w:customStyle="1" w:styleId="Char1">
    <w:name w:val="批注框文本 Char"/>
    <w:basedOn w:val="a0"/>
    <w:link w:val="a7"/>
    <w:uiPriority w:val="99"/>
    <w:semiHidden/>
    <w:rsid w:val="00EB7A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919903">
      <w:bodyDiv w:val="1"/>
      <w:marLeft w:val="0"/>
      <w:marRight w:val="0"/>
      <w:marTop w:val="0"/>
      <w:marBottom w:val="0"/>
      <w:divBdr>
        <w:top w:val="none" w:sz="0" w:space="0" w:color="auto"/>
        <w:left w:val="none" w:sz="0" w:space="0" w:color="auto"/>
        <w:bottom w:val="none" w:sz="0" w:space="0" w:color="auto"/>
        <w:right w:val="none" w:sz="0" w:space="0" w:color="auto"/>
      </w:divBdr>
      <w:divsChild>
        <w:div w:id="784546995">
          <w:marLeft w:val="0"/>
          <w:marRight w:val="0"/>
          <w:marTop w:val="0"/>
          <w:marBottom w:val="0"/>
          <w:divBdr>
            <w:top w:val="none" w:sz="0" w:space="0" w:color="auto"/>
            <w:left w:val="none" w:sz="0" w:space="0" w:color="auto"/>
            <w:bottom w:val="none" w:sz="0" w:space="0" w:color="auto"/>
            <w:right w:val="none" w:sz="0" w:space="0" w:color="auto"/>
          </w:divBdr>
          <w:divsChild>
            <w:div w:id="101918690">
              <w:marLeft w:val="0"/>
              <w:marRight w:val="0"/>
              <w:marTop w:val="0"/>
              <w:marBottom w:val="0"/>
              <w:divBdr>
                <w:top w:val="none" w:sz="0" w:space="0" w:color="auto"/>
                <w:left w:val="none" w:sz="0" w:space="0" w:color="auto"/>
                <w:bottom w:val="none" w:sz="0" w:space="0" w:color="auto"/>
                <w:right w:val="none" w:sz="0" w:space="0" w:color="auto"/>
              </w:divBdr>
              <w:divsChild>
                <w:div w:id="599918426">
                  <w:marLeft w:val="0"/>
                  <w:marRight w:val="0"/>
                  <w:marTop w:val="0"/>
                  <w:marBottom w:val="0"/>
                  <w:divBdr>
                    <w:top w:val="none" w:sz="0" w:space="0" w:color="auto"/>
                    <w:left w:val="none" w:sz="0" w:space="0" w:color="auto"/>
                    <w:bottom w:val="none" w:sz="0" w:space="0" w:color="auto"/>
                    <w:right w:val="none" w:sz="0" w:space="0" w:color="auto"/>
                  </w:divBdr>
                  <w:divsChild>
                    <w:div w:id="539980362">
                      <w:marLeft w:val="0"/>
                      <w:marRight w:val="0"/>
                      <w:marTop w:val="0"/>
                      <w:marBottom w:val="0"/>
                      <w:divBdr>
                        <w:top w:val="none" w:sz="0" w:space="0" w:color="auto"/>
                        <w:left w:val="none" w:sz="0" w:space="0" w:color="auto"/>
                        <w:bottom w:val="none" w:sz="0" w:space="0" w:color="auto"/>
                        <w:right w:val="none" w:sz="0" w:space="0" w:color="auto"/>
                      </w:divBdr>
                      <w:divsChild>
                        <w:div w:id="703142273">
                          <w:marLeft w:val="0"/>
                          <w:marRight w:val="0"/>
                          <w:marTop w:val="0"/>
                          <w:marBottom w:val="0"/>
                          <w:divBdr>
                            <w:top w:val="none" w:sz="0" w:space="0" w:color="auto"/>
                            <w:left w:val="none" w:sz="0" w:space="0" w:color="auto"/>
                            <w:bottom w:val="none" w:sz="0" w:space="0" w:color="auto"/>
                            <w:right w:val="none" w:sz="0" w:space="0" w:color="auto"/>
                          </w:divBdr>
                          <w:divsChild>
                            <w:div w:id="1259868147">
                              <w:marLeft w:val="0"/>
                              <w:marRight w:val="0"/>
                              <w:marTop w:val="0"/>
                              <w:marBottom w:val="0"/>
                              <w:divBdr>
                                <w:top w:val="none" w:sz="0" w:space="0" w:color="auto"/>
                                <w:left w:val="none" w:sz="0" w:space="0" w:color="auto"/>
                                <w:bottom w:val="none" w:sz="0" w:space="0" w:color="auto"/>
                                <w:right w:val="none" w:sz="0" w:space="0" w:color="auto"/>
                              </w:divBdr>
                            </w:div>
                            <w:div w:id="1727678831">
                              <w:marLeft w:val="0"/>
                              <w:marRight w:val="0"/>
                              <w:marTop w:val="0"/>
                              <w:marBottom w:val="0"/>
                              <w:divBdr>
                                <w:top w:val="none" w:sz="0" w:space="0" w:color="auto"/>
                                <w:left w:val="none" w:sz="0" w:space="0" w:color="auto"/>
                                <w:bottom w:val="none" w:sz="0" w:space="0" w:color="auto"/>
                                <w:right w:val="none" w:sz="0" w:space="0" w:color="auto"/>
                              </w:divBdr>
                            </w:div>
                            <w:div w:id="100467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2021-01-06T07:26:00Z</cp:lastPrinted>
  <dcterms:created xsi:type="dcterms:W3CDTF">2021-01-07T00:57:00Z</dcterms:created>
  <dcterms:modified xsi:type="dcterms:W3CDTF">2021-01-07T00:57:00Z</dcterms:modified>
</cp:coreProperties>
</file>